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after="120" w:line="240" w:lineRule="auto"/>
        <w:ind w:left="284" w:right="902"/>
        <w:rPr>
          <w:rFonts w:ascii="Calibri Light" w:hAnsi="Calibri Light" w:cs="Calibri Light"/>
        </w:rPr>
      </w:pPr>
      <w:bookmarkStart w:id="0" w:name="_GoBack"/>
      <w:bookmarkEnd w:id="0"/>
      <w:r>
        <w:rPr>
          <w:rFonts w:ascii="Calibri Light" w:hAnsi="Calibri Light" w:cs="Calibri Light"/>
        </w:rPr>
        <w:t>Name: Jelena Pejovic</w:t>
      </w:r>
    </w:p>
    <w:p>
      <w:pPr>
        <w:spacing w:after="120" w:line="240" w:lineRule="auto"/>
        <w:ind w:left="284" w:right="902"/>
        <w:rPr>
          <w:rFonts w:ascii="Calibri Light" w:hAnsi="Calibri Light" w:cs="Calibri Light"/>
        </w:rPr>
      </w:pPr>
      <w:r>
        <w:rPr>
          <w:rFonts w:ascii="Calibri Light" w:hAnsi="Calibri Light" w:cs="Calibri Light"/>
        </w:rPr>
        <w:t>E-mail: jelenapej@ucg.ac.me</w:t>
      </w:r>
    </w:p>
    <w:p>
      <w:pPr>
        <w:spacing w:after="120" w:line="240" w:lineRule="auto"/>
        <w:ind w:left="284" w:right="902"/>
        <w:rPr>
          <w:rFonts w:ascii="Calibri Light" w:hAnsi="Calibri Light" w:cs="Calibri Light"/>
        </w:rPr>
      </w:pPr>
      <w:r>
        <w:rPr>
          <w:rFonts w:ascii="Calibri Light" w:hAnsi="Calibri Light" w:cs="Calibri Light"/>
        </w:rPr>
        <w:t xml:space="preserve">Institution: University of Montenegro, Faculty of Civil Engineering </w:t>
      </w:r>
    </w:p>
    <w:tbl>
      <w:tblPr>
        <w:tblStyle w:val="13"/>
        <w:tblW w:w="1091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vAlign w:val="center"/>
          </w:tcPr>
          <w:p>
            <w:pPr>
              <w:spacing w:after="0" w:line="240" w:lineRule="auto"/>
              <w:jc w:val="center"/>
              <w:rPr>
                <w:rFonts w:hint="default" w:cs="cali" w:asciiTheme="minorAscii" w:hAnsiTheme="minorAscii"/>
              </w:rPr>
            </w:pPr>
            <w:r>
              <w:rPr>
                <w:rFonts w:hint="default" w:cs="cali" w:asciiTheme="minorAscii" w:hAnsiTheme="minorAscii"/>
                <w:b/>
                <w:sz w:val="24"/>
                <w:szCs w:val="24"/>
              </w:rPr>
              <w:drawing>
                <wp:inline distT="0" distB="0" distL="0" distR="0">
                  <wp:extent cx="1543050" cy="2319655"/>
                  <wp:effectExtent l="0" t="0" r="0" b="4445"/>
                  <wp:docPr id="2" name="Picture 2" descr="C:\Users\User\Desktop\Moja dokumenta\Kompjuter novi kuca\CV\za sajt\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Moja dokumenta\Kompjuter novi kuca\CV\za sajt\sli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43050" cy="2319753"/>
                          </a:xfrm>
                          <a:prstGeom prst="rect">
                            <a:avLst/>
                          </a:prstGeom>
                          <a:noFill/>
                          <a:ln>
                            <a:noFill/>
                          </a:ln>
                        </pic:spPr>
                      </pic:pic>
                    </a:graphicData>
                  </a:graphic>
                </wp:inline>
              </w:drawing>
            </w:r>
          </w:p>
        </w:tc>
        <w:tc>
          <w:tcPr>
            <w:tcW w:w="7371" w:type="dxa"/>
          </w:tcPr>
          <w:p>
            <w:pPr>
              <w:spacing w:after="0" w:line="240" w:lineRule="auto"/>
              <w:jc w:val="both"/>
              <w:rPr>
                <w:rFonts w:hint="default" w:cs="cali" w:asciiTheme="minorAscii" w:hAnsiTheme="minorAscii"/>
              </w:rPr>
            </w:pPr>
            <w:r>
              <w:rPr>
                <w:rFonts w:hint="default" w:cs="cali" w:asciiTheme="minorAscii" w:hAnsiTheme="minorAscii"/>
                <w:b/>
                <w:bCs/>
              </w:rPr>
              <w:t>Jelena Pejovic</w:t>
            </w:r>
            <w:r>
              <w:rPr>
                <w:rFonts w:hint="default" w:cs="cali" w:asciiTheme="minorAscii" w:hAnsiTheme="minorAscii"/>
                <w:bCs/>
              </w:rPr>
              <w:t>, PhD</w:t>
            </w:r>
            <w:r>
              <w:rPr>
                <w:rFonts w:hint="default" w:cs="cali" w:asciiTheme="minorAscii" w:hAnsiTheme="minorAscii"/>
              </w:rPr>
              <w:t xml:space="preserve">, assistant professor at the University of Montenegro (Faculty of Civil Engineering), has </w:t>
            </w:r>
            <w:r>
              <w:rPr>
                <w:rFonts w:hint="default" w:eastAsia="Arial" w:cs="cali" w:asciiTheme="minorAscii" w:hAnsiTheme="minorAscii"/>
                <w:lang w:eastAsia="mk-MK"/>
              </w:rPr>
              <w:t>teaching, scientific-research and professional</w:t>
            </w:r>
            <w:r>
              <w:rPr>
                <w:rFonts w:hint="default" w:cs="cali" w:asciiTheme="minorAscii" w:hAnsiTheme="minorAscii"/>
              </w:rPr>
              <w:t xml:space="preserve"> experience in </w:t>
            </w:r>
            <w:r>
              <w:rPr>
                <w:rFonts w:hint="default" w:eastAsia="Arial" w:cs="cali" w:asciiTheme="minorAscii" w:hAnsiTheme="minorAscii"/>
                <w:lang w:eastAsia="mk-MK"/>
              </w:rPr>
              <w:t>structural engineering and earthquake engineering</w:t>
            </w:r>
            <w:r>
              <w:rPr>
                <w:rFonts w:hint="default" w:cs="cali" w:asciiTheme="minorAscii" w:hAnsiTheme="minorAscii"/>
              </w:rPr>
              <w:t xml:space="preserve">. She is the author of more than 60 papers in the field of structural and earthquake engineering, of each 16 were published in international journals with impact factor. She is secretary of Montenegrin Association for Earthquake Engineering (MAEE-CAZI) and National Member in EAEE (European Association for Earthquake Engineering) and in IAEE (International Association for Earthquake Engineering). She was the coordinator for Montenegro partner of international scientific - research project </w:t>
            </w:r>
            <w:r>
              <w:rPr>
                <w:rFonts w:hint="default" w:cs="cali" w:asciiTheme="minorAscii" w:hAnsiTheme="minorAscii"/>
                <w:lang w:val="sr-Latn-ME"/>
              </w:rPr>
              <w:t>„</w:t>
            </w:r>
            <w:r>
              <w:rPr>
                <w:rFonts w:hint="default" w:cs="cali" w:asciiTheme="minorAscii" w:hAnsiTheme="minorAscii"/>
              </w:rPr>
              <w:t xml:space="preserve">BORIS - cross BOrder RISk assessment for increased prevention and preparedness in Europe” financed by the European Commission, Directorate for European Civil Protection and Humanitarian Aid Operations (ECHO), 2021-2022. Also, she takes part in two projects financed by European Commission in the area of seismic risk assessment and management of seismic risk. She is the coordinator of international scientific - research project EXPLORA “EXPosure assessment for buiLding typOlogies integRating innovAtive survey techniques” financed by Ministry of Science and Technological Development and participate in one scientific-research project financed by Ministry of Science and Technological Development within the programme for joining Horizon 2020 project (RISE-Real-time earthquake rIsk reduction for a resilient Europe, 2020-2023).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6" w:type="dxa"/>
            <w:gridSpan w:val="2"/>
          </w:tcPr>
          <w:p>
            <w:pPr>
              <w:spacing w:after="120" w:line="360" w:lineRule="auto"/>
              <w:ind w:right="902"/>
              <w:rPr>
                <w:rFonts w:hint="default" w:cs="cali" w:asciiTheme="minorAscii" w:hAnsiTheme="minorAscii"/>
              </w:rPr>
            </w:pPr>
            <w:r>
              <w:rPr>
                <w:rFonts w:hint="default" w:cs="cali" w:asciiTheme="minorAscii" w:hAnsiTheme="minorAscii"/>
              </w:rPr>
              <w:t>References (max. 5 relevant references)</w:t>
            </w:r>
          </w:p>
          <w:p>
            <w:pPr>
              <w:pStyle w:val="29"/>
              <w:numPr>
                <w:ilvl w:val="0"/>
                <w:numId w:val="1"/>
              </w:numPr>
              <w:spacing w:before="0"/>
              <w:jc w:val="both"/>
              <w:rPr>
                <w:rFonts w:hint="default" w:cs="cali" w:asciiTheme="minorAscii" w:hAnsiTheme="minorAscii"/>
                <w:b w:val="0"/>
                <w:lang w:val="hr-HR"/>
              </w:rPr>
            </w:pPr>
            <w:r>
              <w:rPr>
                <w:rFonts w:hint="default" w:cs="cali" w:asciiTheme="minorAscii" w:hAnsiTheme="minorAscii"/>
                <w:lang w:val="hr-HR"/>
              </w:rPr>
              <w:t>Pejović J.</w:t>
            </w:r>
            <w:r>
              <w:rPr>
                <w:rFonts w:hint="default" w:cs="cali" w:asciiTheme="minorAscii" w:hAnsiTheme="minorAscii"/>
                <w:b w:val="0"/>
                <w:lang w:val="hr-HR"/>
              </w:rPr>
              <w:t xml:space="preserve">, Serdar, N. and Pejovic, R. (2022): </w:t>
            </w:r>
            <w:r>
              <w:rPr>
                <w:rFonts w:hint="default" w:cs="cali" w:asciiTheme="minorAscii" w:hAnsiTheme="minorAscii"/>
                <w:b w:val="0"/>
                <w:i/>
                <w:lang w:val="hr-HR"/>
              </w:rPr>
              <w:t>Damage Assessment of Road Bridges Caused by Extreme Streamflow in Montenegro: Reconstruction and Structural Upgrading</w:t>
            </w:r>
            <w:r>
              <w:rPr>
                <w:rFonts w:hint="default" w:cs="cali" w:asciiTheme="minorAscii" w:hAnsiTheme="minorAscii"/>
                <w:b w:val="0"/>
                <w:lang w:val="hr-HR"/>
              </w:rPr>
              <w:t xml:space="preserve">, Buildings 2022, 12, 810. </w:t>
            </w:r>
            <w:r>
              <w:rPr>
                <w:rFonts w:hint="default" w:cs="cali" w:asciiTheme="minorAscii" w:hAnsiTheme="minorAscii"/>
              </w:rPr>
              <w:fldChar w:fldCharType="begin"/>
            </w:r>
            <w:r>
              <w:rPr>
                <w:rFonts w:hint="default" w:cs="cali" w:asciiTheme="minorAscii" w:hAnsiTheme="minorAscii"/>
              </w:rPr>
              <w:instrText xml:space="preserve"> HYPERLINK "https://doi.org/10.3390/buildings12060810" </w:instrText>
            </w:r>
            <w:r>
              <w:rPr>
                <w:rFonts w:hint="default" w:cs="cali" w:asciiTheme="minorAscii" w:hAnsiTheme="minorAscii"/>
              </w:rPr>
              <w:fldChar w:fldCharType="separate"/>
            </w:r>
            <w:r>
              <w:rPr>
                <w:rStyle w:val="10"/>
                <w:rFonts w:hint="default" w:cs="cali" w:asciiTheme="minorAscii" w:hAnsiTheme="minorAscii"/>
                <w:b w:val="0"/>
                <w:lang w:val="hr-HR"/>
              </w:rPr>
              <w:t>https://doi.org/10.3390/buildings12060810</w:t>
            </w:r>
            <w:r>
              <w:rPr>
                <w:rStyle w:val="10"/>
                <w:rFonts w:hint="default" w:cs="cali" w:asciiTheme="minorAscii" w:hAnsiTheme="minorAscii"/>
                <w:b w:val="0"/>
                <w:lang w:val="hr-HR"/>
              </w:rPr>
              <w:fldChar w:fldCharType="end"/>
            </w:r>
            <w:r>
              <w:rPr>
                <w:rFonts w:hint="default" w:cs="cali" w:asciiTheme="minorAscii" w:hAnsiTheme="minorAscii"/>
                <w:b w:val="0"/>
                <w:lang w:val="hr-HR"/>
              </w:rPr>
              <w:t xml:space="preserve"> </w:t>
            </w:r>
          </w:p>
          <w:p>
            <w:pPr>
              <w:pStyle w:val="29"/>
              <w:spacing w:before="0"/>
              <w:ind w:left="720"/>
              <w:jc w:val="both"/>
              <w:rPr>
                <w:rFonts w:hint="default" w:cs="cali" w:asciiTheme="minorAscii" w:hAnsiTheme="minorAscii"/>
                <w:b w:val="0"/>
                <w:lang w:val="hr-HR"/>
              </w:rPr>
            </w:pPr>
          </w:p>
          <w:p>
            <w:pPr>
              <w:pStyle w:val="29"/>
              <w:numPr>
                <w:ilvl w:val="0"/>
                <w:numId w:val="1"/>
              </w:numPr>
              <w:spacing w:before="0"/>
              <w:jc w:val="both"/>
              <w:rPr>
                <w:rFonts w:hint="default" w:cs="cali" w:asciiTheme="minorAscii" w:hAnsiTheme="minorAscii"/>
                <w:b w:val="0"/>
                <w:lang w:val="hr-HR"/>
              </w:rPr>
            </w:pPr>
            <w:r>
              <w:rPr>
                <w:rFonts w:hint="default" w:cs="cali" w:asciiTheme="minorAscii" w:hAnsiTheme="minorAscii"/>
                <w:lang w:val="hr-HR"/>
              </w:rPr>
              <w:t>Pejovic J.</w:t>
            </w:r>
            <w:r>
              <w:rPr>
                <w:rFonts w:hint="default" w:cs="cali" w:asciiTheme="minorAscii" w:hAnsiTheme="minorAscii"/>
                <w:b w:val="0"/>
                <w:lang w:val="hr-HR"/>
              </w:rPr>
              <w:t xml:space="preserve">, Serdar N. (2021): </w:t>
            </w:r>
            <w:r>
              <w:rPr>
                <w:rFonts w:hint="default" w:cs="cali" w:asciiTheme="minorAscii" w:hAnsiTheme="minorAscii"/>
                <w:b w:val="0"/>
                <w:i/>
                <w:lang w:val="hr-HR"/>
              </w:rPr>
              <w:t>Estimation of inter-story drifts at onset of damage states for RC high-rise buildings</w:t>
            </w:r>
            <w:r>
              <w:rPr>
                <w:rFonts w:hint="default" w:cs="cali" w:asciiTheme="minorAscii" w:hAnsiTheme="minorAscii"/>
                <w:b w:val="0"/>
                <w:lang w:val="hr-HR"/>
              </w:rPr>
              <w:t>, Earthquake and Structures, Vol. 21(1), 2021 pp. 63–78; ISSN</w:t>
            </w:r>
            <w:r>
              <w:rPr>
                <w:rFonts w:hint="default" w:cs="cali" w:asciiTheme="minorAscii" w:hAnsiTheme="minorAscii"/>
                <w:b w:val="0"/>
                <w:lang w:val="sr-Latn-CS"/>
              </w:rPr>
              <w:t xml:space="preserve"> 2092-7614</w:t>
            </w:r>
            <w:r>
              <w:rPr>
                <w:rFonts w:hint="default" w:cs="cali" w:asciiTheme="minorAscii" w:hAnsiTheme="minorAscii"/>
              </w:rPr>
              <w:t xml:space="preserve"> </w:t>
            </w:r>
            <w:r>
              <w:rPr>
                <w:rFonts w:hint="default" w:cs="cali" w:asciiTheme="minorAscii" w:hAnsiTheme="minorAscii"/>
              </w:rPr>
              <w:fldChar w:fldCharType="begin"/>
            </w:r>
            <w:r>
              <w:rPr>
                <w:rFonts w:hint="default" w:cs="cali" w:asciiTheme="minorAscii" w:hAnsiTheme="minorAscii"/>
              </w:rPr>
              <w:instrText xml:space="preserve"> HYPERLINK "https://doi.org/10.12989/eas.2021.21.1.063" </w:instrText>
            </w:r>
            <w:r>
              <w:rPr>
                <w:rFonts w:hint="default" w:cs="cali" w:asciiTheme="minorAscii" w:hAnsiTheme="minorAscii"/>
              </w:rPr>
              <w:fldChar w:fldCharType="separate"/>
            </w:r>
            <w:r>
              <w:rPr>
                <w:rStyle w:val="10"/>
                <w:rFonts w:hint="default" w:cs="cali" w:asciiTheme="minorAscii" w:hAnsiTheme="minorAscii"/>
                <w:b w:val="0"/>
                <w:lang w:val="hr-HR"/>
              </w:rPr>
              <w:t>https://doi.org/10.12989/eas.2021.21.1.063</w:t>
            </w:r>
            <w:r>
              <w:rPr>
                <w:rStyle w:val="10"/>
                <w:rFonts w:hint="default" w:cs="cali" w:asciiTheme="minorAscii" w:hAnsiTheme="minorAscii"/>
                <w:b w:val="0"/>
                <w:lang w:val="hr-HR"/>
              </w:rPr>
              <w:fldChar w:fldCharType="end"/>
            </w:r>
            <w:r>
              <w:rPr>
                <w:rFonts w:hint="default" w:cs="cali" w:asciiTheme="minorAscii" w:hAnsiTheme="minorAscii"/>
                <w:b w:val="0"/>
                <w:lang w:val="hr-HR"/>
              </w:rPr>
              <w:t xml:space="preserve"> </w:t>
            </w:r>
          </w:p>
          <w:p>
            <w:pPr>
              <w:pStyle w:val="29"/>
              <w:spacing w:before="0"/>
              <w:ind w:left="720"/>
              <w:jc w:val="both"/>
              <w:rPr>
                <w:rFonts w:hint="default" w:cs="cali" w:asciiTheme="minorAscii" w:hAnsiTheme="minorAscii"/>
                <w:b w:val="0"/>
                <w:lang w:val="hr-HR"/>
              </w:rPr>
            </w:pPr>
          </w:p>
          <w:p>
            <w:pPr>
              <w:pStyle w:val="29"/>
              <w:numPr>
                <w:ilvl w:val="0"/>
                <w:numId w:val="1"/>
              </w:numPr>
              <w:spacing w:before="0"/>
              <w:jc w:val="both"/>
              <w:rPr>
                <w:rFonts w:hint="default" w:cs="cali" w:asciiTheme="minorAscii" w:hAnsiTheme="minorAscii"/>
                <w:b w:val="0"/>
                <w:lang w:val="hr-HR"/>
              </w:rPr>
            </w:pPr>
            <w:r>
              <w:rPr>
                <w:rFonts w:hint="default" w:cs="cali" w:asciiTheme="minorAscii" w:hAnsiTheme="minorAscii"/>
                <w:lang w:val="hr-HR"/>
              </w:rPr>
              <w:t>Pejovic J.</w:t>
            </w:r>
            <w:r>
              <w:rPr>
                <w:rFonts w:hint="default" w:cs="cali" w:asciiTheme="minorAscii" w:hAnsiTheme="minorAscii"/>
                <w:b w:val="0"/>
                <w:lang w:val="hr-HR"/>
              </w:rPr>
              <w:t xml:space="preserve">, Stepinac M., Serdar N. and Jevric M. (2020): Improvement of Eurocode 8 Seismic Design Envelope for Bending Moments in RC Walls of High-rise Buildings, Journal of Earthquake Engineering, ISSN 1363-2469, </w:t>
            </w:r>
            <w:r>
              <w:rPr>
                <w:rFonts w:hint="default" w:cs="cali" w:asciiTheme="minorAscii" w:hAnsiTheme="minorAscii"/>
              </w:rPr>
              <w:fldChar w:fldCharType="begin"/>
            </w:r>
            <w:r>
              <w:rPr>
                <w:rFonts w:hint="default" w:cs="cali" w:asciiTheme="minorAscii" w:hAnsiTheme="minorAscii"/>
              </w:rPr>
              <w:instrText xml:space="preserve"> HYPERLINK "https://doi.org/10.1080/13632469.2020.1846004" </w:instrText>
            </w:r>
            <w:r>
              <w:rPr>
                <w:rFonts w:hint="default" w:cs="cali" w:asciiTheme="minorAscii" w:hAnsiTheme="minorAscii"/>
              </w:rPr>
              <w:fldChar w:fldCharType="separate"/>
            </w:r>
            <w:r>
              <w:rPr>
                <w:rStyle w:val="10"/>
                <w:rFonts w:hint="default" w:cs="cali" w:asciiTheme="minorAscii" w:hAnsiTheme="minorAscii"/>
                <w:b w:val="0"/>
                <w:lang w:val="hr-HR"/>
              </w:rPr>
              <w:t>https://doi.org/10.1080/13632469.2020.1846004</w:t>
            </w:r>
            <w:r>
              <w:rPr>
                <w:rStyle w:val="10"/>
                <w:rFonts w:hint="default" w:cs="cali" w:asciiTheme="minorAscii" w:hAnsiTheme="minorAscii"/>
                <w:b w:val="0"/>
                <w:lang w:val="hr-HR"/>
              </w:rPr>
              <w:fldChar w:fldCharType="end"/>
            </w:r>
            <w:r>
              <w:rPr>
                <w:rFonts w:hint="default" w:cs="cali" w:asciiTheme="minorAscii" w:hAnsiTheme="minorAscii"/>
                <w:b w:val="0"/>
                <w:lang w:val="hr-HR"/>
              </w:rPr>
              <w:t xml:space="preserve">  </w:t>
            </w:r>
          </w:p>
          <w:p>
            <w:pPr>
              <w:pStyle w:val="29"/>
              <w:spacing w:before="0"/>
              <w:ind w:left="720"/>
              <w:jc w:val="both"/>
              <w:rPr>
                <w:rFonts w:hint="default" w:cs="cali" w:asciiTheme="minorAscii" w:hAnsiTheme="minorAscii"/>
                <w:b w:val="0"/>
                <w:lang w:val="hr-HR"/>
              </w:rPr>
            </w:pPr>
          </w:p>
          <w:p>
            <w:pPr>
              <w:pStyle w:val="29"/>
              <w:numPr>
                <w:ilvl w:val="0"/>
                <w:numId w:val="1"/>
              </w:numPr>
              <w:spacing w:before="0"/>
              <w:jc w:val="both"/>
              <w:rPr>
                <w:rFonts w:hint="default" w:cs="cali" w:asciiTheme="minorAscii" w:hAnsiTheme="minorAscii"/>
                <w:b w:val="0"/>
                <w:lang w:val="hr-HR"/>
              </w:rPr>
            </w:pPr>
            <w:r>
              <w:rPr>
                <w:rFonts w:hint="default" w:cs="cali" w:asciiTheme="minorAscii" w:hAnsiTheme="minorAscii"/>
                <w:lang w:val="hr-HR"/>
              </w:rPr>
              <w:t>Pejovic J.</w:t>
            </w:r>
            <w:r>
              <w:rPr>
                <w:rFonts w:hint="default" w:cs="cali" w:asciiTheme="minorAscii" w:hAnsiTheme="minorAscii"/>
                <w:b w:val="0"/>
                <w:lang w:val="hr-HR"/>
              </w:rPr>
              <w:t xml:space="preserve">, Serdar N., Pejovic R. and Jankovic S. (2019): </w:t>
            </w:r>
            <w:r>
              <w:rPr>
                <w:rFonts w:hint="default" w:cs="cali" w:asciiTheme="minorAscii" w:hAnsiTheme="minorAscii"/>
                <w:b w:val="0"/>
                <w:i/>
                <w:lang w:val="hr-HR"/>
              </w:rPr>
              <w:t xml:space="preserve">Shear force magnification in reinforced concrete walls of high-rise buildings designed according to Eurocode 8, </w:t>
            </w:r>
            <w:r>
              <w:rPr>
                <w:rFonts w:hint="default" w:cs="cali" w:asciiTheme="minorAscii" w:hAnsiTheme="minorAscii"/>
                <w:b w:val="0"/>
                <w:lang w:val="hr-HR"/>
              </w:rPr>
              <w:t>Engineering Structures, Volume 200, 2019,</w:t>
            </w:r>
            <w:r>
              <w:rPr>
                <w:rFonts w:hint="default" w:cs="cali" w:asciiTheme="minorAscii" w:hAnsiTheme="minorAscii"/>
              </w:rPr>
              <w:t xml:space="preserve"> </w:t>
            </w:r>
            <w:r>
              <w:rPr>
                <w:rFonts w:hint="default" w:cs="cali" w:asciiTheme="minorAscii" w:hAnsiTheme="minorAscii"/>
                <w:b w:val="0"/>
                <w:lang w:val="hr-HR"/>
              </w:rPr>
              <w:t xml:space="preserve">109668, ISSN 0141-0296, </w:t>
            </w:r>
            <w:r>
              <w:rPr>
                <w:rFonts w:hint="default" w:cs="cali" w:asciiTheme="minorAscii" w:hAnsiTheme="minorAscii"/>
              </w:rPr>
              <w:fldChar w:fldCharType="begin"/>
            </w:r>
            <w:r>
              <w:rPr>
                <w:rFonts w:hint="default" w:cs="cali" w:asciiTheme="minorAscii" w:hAnsiTheme="minorAscii"/>
              </w:rPr>
              <w:instrText xml:space="preserve"> HYPERLINK "https://doi.org/10.1016/j.engstruct.2019.109668" </w:instrText>
            </w:r>
            <w:r>
              <w:rPr>
                <w:rFonts w:hint="default" w:cs="cali" w:asciiTheme="minorAscii" w:hAnsiTheme="minorAscii"/>
              </w:rPr>
              <w:fldChar w:fldCharType="separate"/>
            </w:r>
            <w:r>
              <w:rPr>
                <w:rStyle w:val="10"/>
                <w:rFonts w:hint="default" w:cs="cali" w:asciiTheme="minorAscii" w:hAnsiTheme="minorAscii"/>
                <w:b w:val="0"/>
                <w:lang w:val="hr-HR"/>
              </w:rPr>
              <w:t>https://doi.org/10.1016/j.engstruct.2019.109668</w:t>
            </w:r>
            <w:r>
              <w:rPr>
                <w:rStyle w:val="10"/>
                <w:rFonts w:hint="default" w:cs="cali" w:asciiTheme="minorAscii" w:hAnsiTheme="minorAscii"/>
                <w:b w:val="0"/>
                <w:lang w:val="hr-HR"/>
              </w:rPr>
              <w:fldChar w:fldCharType="end"/>
            </w:r>
            <w:r>
              <w:rPr>
                <w:rFonts w:hint="default" w:cs="cali" w:asciiTheme="minorAscii" w:hAnsiTheme="minorAscii"/>
                <w:b w:val="0"/>
                <w:lang w:val="hr-HR"/>
              </w:rPr>
              <w:t>.</w:t>
            </w:r>
          </w:p>
          <w:p>
            <w:pPr>
              <w:pStyle w:val="22"/>
              <w:rPr>
                <w:rFonts w:hint="default" w:cs="cali" w:asciiTheme="minorAscii" w:hAnsiTheme="minorAscii"/>
                <w:b/>
                <w:lang w:val="hr-HR"/>
              </w:rPr>
            </w:pPr>
          </w:p>
          <w:p>
            <w:pPr>
              <w:pStyle w:val="29"/>
              <w:numPr>
                <w:ilvl w:val="0"/>
                <w:numId w:val="1"/>
              </w:numPr>
              <w:spacing w:before="0"/>
              <w:jc w:val="both"/>
              <w:rPr>
                <w:rFonts w:hint="default" w:cs="cali" w:asciiTheme="minorAscii" w:hAnsiTheme="minorAscii"/>
              </w:rPr>
            </w:pPr>
            <w:r>
              <w:rPr>
                <w:rFonts w:hint="default" w:cs="cali" w:asciiTheme="minorAscii" w:hAnsiTheme="minorAscii"/>
                <w:lang w:val="hr-HR"/>
              </w:rPr>
              <w:t>Pejovic, J.</w:t>
            </w:r>
            <w:r>
              <w:rPr>
                <w:rFonts w:hint="default" w:cs="cali" w:asciiTheme="minorAscii" w:hAnsiTheme="minorAscii"/>
                <w:b w:val="0"/>
                <w:lang w:val="hr-HR"/>
              </w:rPr>
              <w:t xml:space="preserve"> and Jankovic, S. (2016): </w:t>
            </w:r>
            <w:r>
              <w:rPr>
                <w:rFonts w:hint="default" w:cs="cali" w:asciiTheme="minorAscii" w:hAnsiTheme="minorAscii"/>
                <w:b w:val="0"/>
                <w:i/>
                <w:lang w:val="hr-HR"/>
              </w:rPr>
              <w:t xml:space="preserve">Seismic fragility assessment for reinforced concrete high-rise buildings in Southern Euro-Mediterranean zone, </w:t>
            </w:r>
            <w:r>
              <w:rPr>
                <w:rFonts w:hint="default" w:cs="cali" w:asciiTheme="minorAscii" w:hAnsiTheme="minorAscii"/>
                <w:b w:val="0"/>
                <w:lang w:val="hr-HR"/>
              </w:rPr>
              <w:t xml:space="preserve">Bulletin of Earthquake Engineering, Volume 14, No.1, 185-212, ISSN 1573-1456, </w:t>
            </w:r>
            <w:r>
              <w:rPr>
                <w:rFonts w:hint="default" w:cs="cali" w:asciiTheme="minorAscii" w:hAnsiTheme="minorAscii"/>
              </w:rPr>
              <w:fldChar w:fldCharType="begin"/>
            </w:r>
            <w:r>
              <w:rPr>
                <w:rFonts w:hint="default" w:cs="cali" w:asciiTheme="minorAscii" w:hAnsiTheme="minorAscii"/>
              </w:rPr>
              <w:instrText xml:space="preserve"> HYPERLINK "https://doi.org/10.1007/s10518-015-9812-4" </w:instrText>
            </w:r>
            <w:r>
              <w:rPr>
                <w:rFonts w:hint="default" w:cs="cali" w:asciiTheme="minorAscii" w:hAnsiTheme="minorAscii"/>
              </w:rPr>
              <w:fldChar w:fldCharType="separate"/>
            </w:r>
            <w:r>
              <w:rPr>
                <w:rStyle w:val="10"/>
                <w:rFonts w:hint="default" w:cs="cali" w:asciiTheme="minorAscii" w:hAnsiTheme="minorAscii"/>
                <w:b w:val="0"/>
                <w:lang w:val="en-US"/>
              </w:rPr>
              <w:t>https://doi.org/10.1007/s10518-015-9812-4</w:t>
            </w:r>
            <w:r>
              <w:rPr>
                <w:rStyle w:val="10"/>
                <w:rFonts w:hint="default" w:cs="cali" w:asciiTheme="minorAscii" w:hAnsiTheme="minorAscii"/>
                <w:b w:val="0"/>
                <w:lang w:val="en-US"/>
              </w:rPr>
              <w:fldChar w:fldCharType="end"/>
            </w:r>
            <w:r>
              <w:rPr>
                <w:rFonts w:hint="default" w:cs="cali" w:asciiTheme="minorAscii" w:hAnsiTheme="minorAscii"/>
                <w:b w:val="0"/>
                <w:lang w:val="hr-HR"/>
              </w:rPr>
              <w:t xml:space="preserve">. </w:t>
            </w:r>
          </w:p>
        </w:tc>
      </w:tr>
    </w:tbl>
    <w:p>
      <w:pPr>
        <w:rPr>
          <w:rFonts w:ascii="Calibri Light" w:hAnsi="Calibri Light" w:cs="Calibri Light"/>
        </w:rPr>
      </w:pPr>
    </w:p>
    <w:sectPr>
      <w:headerReference r:id="rId5" w:type="default"/>
      <w:footerReference r:id="rId6" w:type="default"/>
      <w:pgSz w:w="11907" w:h="16839"/>
      <w:pgMar w:top="1440" w:right="1440" w:bottom="1440" w:left="1440" w:header="720" w:footer="72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Arial">
    <w:panose1 w:val="020B0604020202020204"/>
    <w:charset w:val="EE"/>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cali">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110989"/>
      <w:docPartObj>
        <w:docPartGallery w:val="autotext"/>
      </w:docPartObj>
    </w:sdtPr>
    <w:sdtContent>
      <w:p>
        <w:pPr>
          <w:pStyle w:val="8"/>
        </w:pPr>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467995" cy="467995"/>
                  <wp:effectExtent l="9525" t="9525" r="8255" b="8255"/>
                  <wp:wrapNone/>
                  <wp:docPr id="1" name="Oval 18"/>
                  <wp:cNvGraphicFramePr/>
                  <a:graphic xmlns:a="http://schemas.openxmlformats.org/drawingml/2006/main">
                    <a:graphicData uri="http://schemas.microsoft.com/office/word/2010/wordprocessingShape">
                      <wps:wsp>
                        <wps:cNvSpPr>
                          <a:spLocks noChangeArrowheads="1"/>
                        </wps:cNvSpPr>
                        <wps:spPr bwMode="auto">
                          <a:xfrm rot="10800000" flipH="1">
                            <a:off x="0" y="0"/>
                            <a:ext cx="467995" cy="467995"/>
                          </a:xfrm>
                          <a:prstGeom prst="ellipse">
                            <a:avLst/>
                          </a:prstGeom>
                          <a:noFill/>
                          <a:ln w="12700">
                            <a:solidFill>
                              <a:srgbClr val="9CC2E5"/>
                            </a:solidFill>
                            <a:round/>
                          </a:ln>
                        </wps:spPr>
                        <wps:txbx>
                          <w:txbxContent>
                            <w:p>
                              <w:pPr>
                                <w:pStyle w:val="8"/>
                                <w:rPr>
                                  <w:rFonts w:asciiTheme="majorHAnsi" w:hAnsiTheme="majorHAnsi" w:cstheme="majorHAnsi"/>
                                  <w:color w:val="2E75B6" w:themeColor="accent1" w:themeShade="BF"/>
                                </w:rPr>
                              </w:pPr>
                              <w:r>
                                <w:rPr>
                                  <w:rFonts w:asciiTheme="majorHAnsi" w:hAnsiTheme="majorHAnsi" w:cstheme="majorHAnsi"/>
                                  <w:color w:val="2E75B6" w:themeColor="accent1" w:themeShade="BF"/>
                                </w:rPr>
                                <w:fldChar w:fldCharType="begin"/>
                              </w:r>
                              <w:r>
                                <w:rPr>
                                  <w:rFonts w:asciiTheme="majorHAnsi" w:hAnsiTheme="majorHAnsi" w:cstheme="majorHAnsi"/>
                                  <w:color w:val="2E75B6" w:themeColor="accent1" w:themeShade="BF"/>
                                </w:rPr>
                                <w:instrText xml:space="preserve"> PAGE  \* MERGEFORMAT </w:instrText>
                              </w:r>
                              <w:r>
                                <w:rPr>
                                  <w:rFonts w:asciiTheme="majorHAnsi" w:hAnsiTheme="majorHAnsi" w:cstheme="majorHAnsi"/>
                                  <w:color w:val="2E75B6" w:themeColor="accent1" w:themeShade="BF"/>
                                </w:rPr>
                                <w:fldChar w:fldCharType="separate"/>
                              </w:r>
                              <w:r>
                                <w:rPr>
                                  <w:rFonts w:asciiTheme="majorHAnsi" w:hAnsiTheme="majorHAnsi" w:cstheme="majorHAnsi"/>
                                  <w:color w:val="2E75B6" w:themeColor="accent1" w:themeShade="BF"/>
                                </w:rPr>
                                <w:t>1</w:t>
                              </w:r>
                              <w:r>
                                <w:rPr>
                                  <w:rFonts w:asciiTheme="majorHAnsi" w:hAnsiTheme="majorHAnsi" w:cstheme="majorHAnsi"/>
                                  <w:color w:val="2E75B6" w:themeColor="accent1" w:themeShade="BF"/>
                                </w:rPr>
                                <w:fldChar w:fldCharType="end"/>
                              </w:r>
                            </w:p>
                          </w:txbxContent>
                        </wps:txbx>
                        <wps:bodyPr rot="0" vert="horz" wrap="square" lIns="91440" tIns="0" rIns="91440" bIns="0" anchor="ctr" anchorCtr="0" upright="1">
                          <a:noAutofit/>
                        </wps:bodyPr>
                      </wps:wsp>
                    </a:graphicData>
                  </a:graphic>
                </wp:anchor>
              </w:drawing>
            </mc:Choice>
            <mc:Fallback>
              <w:pict>
                <v:shape id="Oval 18" o:spid="_x0000_s1026" o:spt="3" type="#_x0000_t3" style="position:absolute;left:0pt;flip:x;margin-left:0pt;margin-top:0pt;height:36.85pt;width:36.85pt;mso-position-horizontal-relative:page;mso-position-vertical-relative:page;rotation:11796480f;z-index:251660288;v-text-anchor:middle;mso-width-relative:page;mso-height-relative:page;" filled="f" stroked="t" coordsize="21600,21600" o:gfxdata="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lQBjUAAAAAwEAAA8AAAAAAAAAAQAgAAAAIgAAAGRycy9kb3ducmV2LnhtbFBLAQIU&#10;ABQAAAAIAIdO4kA4A8g0MAIAAFkEAAAOAAAAAAAAAAEAIAAAACMBAABkcnMvZTJvRG9jLnhtbFBL&#10;BQYAAAAABgAGAFkBAADFBQAAAAA=&#10;">
                  <v:fill on="f" focussize="0,0"/>
                  <v:stroke weight="1pt" color="#9CC2E5" joinstyle="round"/>
                  <v:imagedata o:title=""/>
                  <o:lock v:ext="edit" aspectratio="f"/>
                  <v:textbox inset="2.54mm,0mm,2.54mm,0mm">
                    <w:txbxContent>
                      <w:p>
                        <w:pPr>
                          <w:pStyle w:val="8"/>
                          <w:rPr>
                            <w:rFonts w:asciiTheme="majorHAnsi" w:hAnsiTheme="majorHAnsi" w:cstheme="majorHAnsi"/>
                            <w:color w:val="2E75B6" w:themeColor="accent1" w:themeShade="BF"/>
                          </w:rPr>
                        </w:pPr>
                        <w:r>
                          <w:rPr>
                            <w:rFonts w:asciiTheme="majorHAnsi" w:hAnsiTheme="majorHAnsi" w:cstheme="majorHAnsi"/>
                            <w:color w:val="2E75B6" w:themeColor="accent1" w:themeShade="BF"/>
                          </w:rPr>
                          <w:fldChar w:fldCharType="begin"/>
                        </w:r>
                        <w:r>
                          <w:rPr>
                            <w:rFonts w:asciiTheme="majorHAnsi" w:hAnsiTheme="majorHAnsi" w:cstheme="majorHAnsi"/>
                            <w:color w:val="2E75B6" w:themeColor="accent1" w:themeShade="BF"/>
                          </w:rPr>
                          <w:instrText xml:space="preserve"> PAGE  \* MERGEFORMAT </w:instrText>
                        </w:r>
                        <w:r>
                          <w:rPr>
                            <w:rFonts w:asciiTheme="majorHAnsi" w:hAnsiTheme="majorHAnsi" w:cstheme="majorHAnsi"/>
                            <w:color w:val="2E75B6" w:themeColor="accent1" w:themeShade="BF"/>
                          </w:rPr>
                          <w:fldChar w:fldCharType="separate"/>
                        </w:r>
                        <w:r>
                          <w:rPr>
                            <w:rFonts w:asciiTheme="majorHAnsi" w:hAnsiTheme="majorHAnsi" w:cstheme="majorHAnsi"/>
                            <w:color w:val="2E75B6" w:themeColor="accent1" w:themeShade="BF"/>
                          </w:rPr>
                          <w:t>1</w:t>
                        </w:r>
                        <w:r>
                          <w:rPr>
                            <w:rFonts w:asciiTheme="majorHAnsi" w:hAnsiTheme="majorHAnsi" w:cstheme="majorHAnsi"/>
                            <w:color w:val="2E75B6" w:themeColor="accent1" w:themeShade="BF"/>
                          </w:rP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27"/>
        <w:tab w:val="left" w:pos="3100"/>
      </w:tabs>
      <w:rPr>
        <w:rFonts w:asciiTheme="majorHAnsi" w:hAnsiTheme="majorHAnsi" w:cstheme="majorHAnsi"/>
        <w:b/>
      </w:rPr>
    </w:pPr>
    <w:r>
      <w:tab/>
    </w:r>
    <w:r>
      <w:tab/>
    </w:r>
    <w:r>
      <w:tab/>
    </w:r>
    <w:r>
      <w:rPr>
        <w:rFonts w:asciiTheme="majorHAnsi" w:hAnsiTheme="majorHAnsi" w:cstheme="majorHAnsi"/>
        <w:b/>
        <w:color w:val="2E75B6" w:themeColor="accent1" w:themeShade="BF"/>
      </w:rPr>
      <w:t>WP X - Report</w:t>
    </w:r>
  </w:p>
  <w:p>
    <w:pPr>
      <w:pStyle w:val="9"/>
      <w:rPr>
        <w:color w:val="2E75B6" w:themeColor="accent1" w:themeShade="BF"/>
      </w:rPr>
    </w:pPr>
    <w:r>
      <w:rPr>
        <w:color w:val="2E75B6" w:themeColor="accent1" w:themeShade="B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164465</wp:posOffset>
              </wp:positionV>
              <wp:extent cx="5793740" cy="0"/>
              <wp:effectExtent l="0" t="0" r="0" b="19050"/>
              <wp:wrapNone/>
              <wp:docPr id="6" name="Straight Connector 6"/>
              <wp:cNvGraphicFramePr/>
              <a:graphic xmlns:a="http://schemas.openxmlformats.org/drawingml/2006/main">
                <a:graphicData uri="http://schemas.microsoft.com/office/word/2010/wordprocessingShape">
                  <wps:wsp>
                    <wps:cNvCnPr/>
                    <wps:spPr>
                      <a:xfrm>
                        <a:off x="0" y="0"/>
                        <a:ext cx="5793740" cy="0"/>
                      </a:xfrm>
                      <a:prstGeom prst="line">
                        <a:avLst/>
                      </a:prstGeom>
                      <a:ln w="19050">
                        <a:solidFill>
                          <a:srgbClr val="2880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12.95pt;height:0pt;width:456.2pt;z-index:251659264;mso-width-relative:page;mso-height-relative:page;" filled="f" stroked="t" coordsize="21600,21600" o:gfxdata="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ZlK02QAAAAgBAAAPAAAA&#10;AAAAAAEAIAAAACIAAABkcnMvZG93bnJldi54bWxQSwECFAAUAAAACACHTuJAknpsbdsBAAC2AwAA&#10;DgAAAAAAAAABACAAAAAoAQAAZHJzL2Uyb0RvYy54bWxQSwUGAAAAAAYABgBZAQAAdQUAAAAA&#10;">
              <v:fill on="f" focussize="0,0"/>
              <v:stroke weight="1.5pt" color="#2880BC [3204]" miterlimit="8" joinstyle="miter" dashstyle="1 1"/>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B3385"/>
    <w:multiLevelType w:val="multilevel"/>
    <w:tmpl w:val="426B3385"/>
    <w:lvl w:ilvl="0" w:tentative="0">
      <w:start w:val="1"/>
      <w:numFmt w:val="decimal"/>
      <w:lvlText w:val="%1."/>
      <w:lvlJc w:val="left"/>
      <w:pPr>
        <w:ind w:left="720" w:hanging="360"/>
      </w:pPr>
      <w:rPr>
        <w:rFonts w:hint="default" w:ascii="Times New Roman" w:hAnsi="Times New Roman" w:cs="Times New Roman"/>
        <w:b w:val="0"/>
        <w:i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9B"/>
    <w:rsid w:val="00001394"/>
    <w:rsid w:val="00032874"/>
    <w:rsid w:val="00064387"/>
    <w:rsid w:val="000817B8"/>
    <w:rsid w:val="00084C7B"/>
    <w:rsid w:val="000867DF"/>
    <w:rsid w:val="000B07A5"/>
    <w:rsid w:val="000B3990"/>
    <w:rsid w:val="000C04C8"/>
    <w:rsid w:val="000D3366"/>
    <w:rsid w:val="000E7504"/>
    <w:rsid w:val="00112CAC"/>
    <w:rsid w:val="00121348"/>
    <w:rsid w:val="00161DA3"/>
    <w:rsid w:val="00164A48"/>
    <w:rsid w:val="00174E03"/>
    <w:rsid w:val="00183377"/>
    <w:rsid w:val="00184CE6"/>
    <w:rsid w:val="001A2D8B"/>
    <w:rsid w:val="001A3247"/>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17AB2"/>
    <w:rsid w:val="00421D16"/>
    <w:rsid w:val="004979BE"/>
    <w:rsid w:val="004B5678"/>
    <w:rsid w:val="004C417D"/>
    <w:rsid w:val="004F5303"/>
    <w:rsid w:val="004F7604"/>
    <w:rsid w:val="00502594"/>
    <w:rsid w:val="00521169"/>
    <w:rsid w:val="00532FDD"/>
    <w:rsid w:val="00545ED0"/>
    <w:rsid w:val="00550FE5"/>
    <w:rsid w:val="005545D9"/>
    <w:rsid w:val="0058262F"/>
    <w:rsid w:val="005B276C"/>
    <w:rsid w:val="005D178B"/>
    <w:rsid w:val="005D7EFE"/>
    <w:rsid w:val="005F695D"/>
    <w:rsid w:val="006042FF"/>
    <w:rsid w:val="00606768"/>
    <w:rsid w:val="006067DB"/>
    <w:rsid w:val="00607938"/>
    <w:rsid w:val="00626D1A"/>
    <w:rsid w:val="00642955"/>
    <w:rsid w:val="006642EB"/>
    <w:rsid w:val="00687A69"/>
    <w:rsid w:val="006A08DF"/>
    <w:rsid w:val="006D774D"/>
    <w:rsid w:val="006E661E"/>
    <w:rsid w:val="00723989"/>
    <w:rsid w:val="00724FBC"/>
    <w:rsid w:val="007305FF"/>
    <w:rsid w:val="00731545"/>
    <w:rsid w:val="00733923"/>
    <w:rsid w:val="00750B28"/>
    <w:rsid w:val="007512FF"/>
    <w:rsid w:val="00751A09"/>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E631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101E"/>
    <w:rsid w:val="00A26C2B"/>
    <w:rsid w:val="00A358D1"/>
    <w:rsid w:val="00A528D0"/>
    <w:rsid w:val="00A5384C"/>
    <w:rsid w:val="00A72622"/>
    <w:rsid w:val="00A844EB"/>
    <w:rsid w:val="00A84A28"/>
    <w:rsid w:val="00AD10F1"/>
    <w:rsid w:val="00AF081F"/>
    <w:rsid w:val="00B07D0D"/>
    <w:rsid w:val="00B351E3"/>
    <w:rsid w:val="00B409D6"/>
    <w:rsid w:val="00B532D0"/>
    <w:rsid w:val="00B6521E"/>
    <w:rsid w:val="00B75A67"/>
    <w:rsid w:val="00BA09FA"/>
    <w:rsid w:val="00BA1D61"/>
    <w:rsid w:val="00BA500D"/>
    <w:rsid w:val="00BB34A4"/>
    <w:rsid w:val="00BC3D97"/>
    <w:rsid w:val="00BC4273"/>
    <w:rsid w:val="00BD7BF5"/>
    <w:rsid w:val="00C158D7"/>
    <w:rsid w:val="00C37A00"/>
    <w:rsid w:val="00C50D49"/>
    <w:rsid w:val="00C60693"/>
    <w:rsid w:val="00C70360"/>
    <w:rsid w:val="00C8310E"/>
    <w:rsid w:val="00C85E38"/>
    <w:rsid w:val="00C9687B"/>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3A58"/>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 w:val="00FE35CB"/>
    <w:rsid w:val="255A6A82"/>
    <w:rsid w:val="5F5B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3"/>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4"/>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6"/>
    <w:semiHidden/>
    <w:unhideWhenUsed/>
    <w:uiPriority w:val="99"/>
    <w:pPr>
      <w:spacing w:after="0" w:line="240" w:lineRule="auto"/>
    </w:pPr>
    <w:rPr>
      <w:rFonts w:ascii="Segoe UI" w:hAnsi="Segoe UI" w:cs="Segoe UI"/>
      <w:sz w:val="18"/>
      <w:szCs w:val="18"/>
    </w:rPr>
  </w:style>
  <w:style w:type="paragraph" w:styleId="8">
    <w:name w:val="footer"/>
    <w:basedOn w:val="1"/>
    <w:link w:val="20"/>
    <w:unhideWhenUsed/>
    <w:uiPriority w:val="99"/>
    <w:pPr>
      <w:tabs>
        <w:tab w:val="center" w:pos="4680"/>
        <w:tab w:val="right" w:pos="9360"/>
      </w:tabs>
      <w:spacing w:after="0" w:line="240" w:lineRule="auto"/>
    </w:pPr>
  </w:style>
  <w:style w:type="paragraph" w:styleId="9">
    <w:name w:val="header"/>
    <w:basedOn w:val="1"/>
    <w:link w:val="19"/>
    <w:unhideWhenUsed/>
    <w:uiPriority w:val="99"/>
    <w:pPr>
      <w:tabs>
        <w:tab w:val="center" w:pos="4680"/>
        <w:tab w:val="right" w:pos="9360"/>
      </w:tabs>
      <w:spacing w:after="0" w:line="240" w:lineRule="auto"/>
    </w:pPr>
  </w:style>
  <w:style w:type="character" w:styleId="10">
    <w:name w:val="Hyperlink"/>
    <w:uiPriority w:val="99"/>
    <w:rPr>
      <w:color w:val="000080"/>
      <w:u w:val="single"/>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Subtitle"/>
    <w:basedOn w:val="1"/>
    <w:next w:val="1"/>
    <w:link w:val="30"/>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table" w:styleId="13">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oc 1"/>
    <w:basedOn w:val="1"/>
    <w:next w:val="1"/>
    <w:unhideWhenUsed/>
    <w:qFormat/>
    <w:uiPriority w:val="39"/>
    <w:pPr>
      <w:spacing w:after="100" w:line="276" w:lineRule="auto"/>
    </w:pPr>
    <w:rPr>
      <w:rFonts w:eastAsiaTheme="minorEastAsia"/>
    </w:rPr>
  </w:style>
  <w:style w:type="paragraph" w:styleId="15">
    <w:name w:val="toc 2"/>
    <w:basedOn w:val="1"/>
    <w:next w:val="1"/>
    <w:unhideWhenUsed/>
    <w:qFormat/>
    <w:uiPriority w:val="39"/>
    <w:pPr>
      <w:spacing w:after="100" w:line="276" w:lineRule="auto"/>
      <w:ind w:left="220"/>
    </w:pPr>
    <w:rPr>
      <w:rFonts w:eastAsiaTheme="minorEastAsia"/>
    </w:rPr>
  </w:style>
  <w:style w:type="paragraph" w:styleId="16">
    <w:name w:val="toc 3"/>
    <w:basedOn w:val="1"/>
    <w:next w:val="1"/>
    <w:unhideWhenUsed/>
    <w:qFormat/>
    <w:uiPriority w:val="39"/>
    <w:pPr>
      <w:spacing w:after="100" w:line="276" w:lineRule="auto"/>
      <w:ind w:left="440"/>
    </w:pPr>
    <w:rPr>
      <w:rFonts w:eastAsiaTheme="minorEastAsia"/>
    </w:rPr>
  </w:style>
  <w:style w:type="paragraph" w:styleId="17">
    <w:name w:val="No Spacing"/>
    <w:link w:val="18"/>
    <w:qFormat/>
    <w:uiPriority w:val="1"/>
    <w:rPr>
      <w:rFonts w:asciiTheme="minorHAnsi" w:hAnsiTheme="minorHAnsi" w:eastAsiaTheme="minorEastAsia" w:cstheme="minorBidi"/>
      <w:sz w:val="22"/>
      <w:szCs w:val="22"/>
      <w:lang w:val="en-US" w:eastAsia="en-US" w:bidi="ar-SA"/>
    </w:rPr>
  </w:style>
  <w:style w:type="character" w:customStyle="1" w:styleId="18">
    <w:name w:val="No Spacing Char"/>
    <w:basedOn w:val="5"/>
    <w:link w:val="17"/>
    <w:uiPriority w:val="1"/>
    <w:rPr>
      <w:rFonts w:eastAsiaTheme="minorEastAsia"/>
    </w:rPr>
  </w:style>
  <w:style w:type="character" w:customStyle="1" w:styleId="19">
    <w:name w:val="Header Char"/>
    <w:basedOn w:val="5"/>
    <w:link w:val="9"/>
    <w:uiPriority w:val="99"/>
  </w:style>
  <w:style w:type="character" w:customStyle="1" w:styleId="20">
    <w:name w:val="Footer Char"/>
    <w:basedOn w:val="5"/>
    <w:link w:val="8"/>
    <w:uiPriority w:val="99"/>
  </w:style>
  <w:style w:type="character" w:customStyle="1" w:styleId="21">
    <w:name w:val="Heading 1 Char"/>
    <w:basedOn w:val="5"/>
    <w:link w:val="2"/>
    <w:uiPriority w:val="9"/>
    <w:rPr>
      <w:rFonts w:asciiTheme="majorHAnsi" w:hAnsiTheme="majorHAnsi" w:eastAsiaTheme="majorEastAsia" w:cstheme="majorBidi"/>
      <w:color w:val="2E75B6" w:themeColor="accent1" w:themeShade="BF"/>
      <w:sz w:val="32"/>
      <w:szCs w:val="32"/>
    </w:rPr>
  </w:style>
  <w:style w:type="paragraph" w:styleId="22">
    <w:name w:val="List Paragraph"/>
    <w:basedOn w:val="1"/>
    <w:qFormat/>
    <w:uiPriority w:val="34"/>
    <w:pPr>
      <w:ind w:left="720"/>
      <w:contextualSpacing/>
    </w:pPr>
  </w:style>
  <w:style w:type="character" w:customStyle="1" w:styleId="23">
    <w:name w:val="Heading 2 Char"/>
    <w:basedOn w:val="5"/>
    <w:link w:val="3"/>
    <w:uiPriority w:val="9"/>
    <w:rPr>
      <w:rFonts w:asciiTheme="majorHAnsi" w:hAnsiTheme="majorHAnsi" w:eastAsiaTheme="majorEastAsia" w:cstheme="majorBidi"/>
      <w:color w:val="2E75B6" w:themeColor="accent1" w:themeShade="BF"/>
      <w:sz w:val="26"/>
      <w:szCs w:val="26"/>
    </w:rPr>
  </w:style>
  <w:style w:type="character" w:customStyle="1" w:styleId="24">
    <w:name w:val="Heading 3 Char"/>
    <w:basedOn w:val="5"/>
    <w:link w:val="4"/>
    <w:uiPriority w:val="9"/>
    <w:rPr>
      <w:rFonts w:asciiTheme="majorHAnsi" w:hAnsiTheme="majorHAnsi" w:eastAsiaTheme="majorEastAsia" w:cstheme="majorBidi"/>
      <w:color w:val="1F4E79" w:themeColor="accent1" w:themeShade="80"/>
      <w:sz w:val="24"/>
      <w:szCs w:val="24"/>
    </w:rPr>
  </w:style>
  <w:style w:type="table" w:customStyle="1" w:styleId="25">
    <w:name w:val="Grid Table 2 - Accent 51"/>
    <w:basedOn w:val="6"/>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26">
    <w:name w:val="Balloon Text Char"/>
    <w:basedOn w:val="5"/>
    <w:link w:val="7"/>
    <w:semiHidden/>
    <w:uiPriority w:val="99"/>
    <w:rPr>
      <w:rFonts w:ascii="Segoe UI" w:hAnsi="Segoe UI" w:cs="Segoe UI"/>
      <w:sz w:val="18"/>
      <w:szCs w:val="18"/>
    </w:rPr>
  </w:style>
  <w:style w:type="paragraph" w:customStyle="1" w:styleId="27">
    <w:name w:val="TOC Heading1"/>
    <w:basedOn w:val="2"/>
    <w:next w:val="1"/>
    <w:unhideWhenUsed/>
    <w:qFormat/>
    <w:uiPriority w:val="39"/>
    <w:pPr>
      <w:spacing w:before="480" w:line="276" w:lineRule="auto"/>
      <w:outlineLvl w:val="9"/>
    </w:pPr>
    <w:rPr>
      <w:b/>
      <w:bCs/>
      <w:sz w:val="28"/>
      <w:szCs w:val="28"/>
    </w:rPr>
  </w:style>
  <w:style w:type="character" w:customStyle="1" w:styleId="28">
    <w:name w:val="hps"/>
    <w:uiPriority w:val="0"/>
  </w:style>
  <w:style w:type="paragraph" w:customStyle="1" w:styleId="29">
    <w:name w:val="Authors"/>
    <w:basedOn w:val="12"/>
    <w:uiPriority w:val="0"/>
    <w:pPr>
      <w:spacing w:before="180" w:after="0" w:line="240" w:lineRule="auto"/>
      <w:jc w:val="center"/>
    </w:pPr>
    <w:rPr>
      <w:rFonts w:ascii="Arial" w:hAnsi="Arial" w:eastAsia="Times New Roman" w:cs="Times New Roman"/>
      <w:b/>
      <w:color w:val="auto"/>
      <w:spacing w:val="0"/>
      <w:sz w:val="24"/>
      <w:szCs w:val="24"/>
      <w:lang w:val="en-AU"/>
    </w:rPr>
  </w:style>
  <w:style w:type="character" w:customStyle="1" w:styleId="30">
    <w:name w:val="Subtitle Char"/>
    <w:basedOn w:val="5"/>
    <w:link w:val="12"/>
    <w:uiPriority w:val="11"/>
    <w:rPr>
      <w:rFonts w:eastAsiaTheme="minorEastAsia"/>
      <w:color w:val="595959" w:themeColor="text1" w:themeTint="A6"/>
      <w:spacing w:val="15"/>
      <w:sz w:val="22"/>
      <w:szCs w:val="22"/>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492</Words>
  <Characters>2805</Characters>
  <Lines>23</Lines>
  <Paragraphs>6</Paragraphs>
  <TotalTime>3</TotalTime>
  <ScaleCrop>false</ScaleCrop>
  <LinksUpToDate>false</LinksUpToDate>
  <CharactersWithSpaces>3291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2023-01-19T09:22:00Z</dcterms:created>
  <dc:creator>Strengthening of master curricula in water resources management for the Western Balkans HEIs and stakeholders</dc:creator>
  <cp:lastModifiedBy>Korisnik</cp:lastModifiedBy>
  <cp:lastPrinted>2018-11-09T00:36:00Z</cp:lastPrinted>
  <dcterms:modified xsi:type="dcterms:W3CDTF">2023-01-21T17:14:08Z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3BFD9C89DF204DD78AD737DDB6257750</vt:lpwstr>
  </property>
</Properties>
</file>